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E6894" w14:textId="77777777" w:rsidR="001632AF" w:rsidRDefault="001632AF"/>
    <w:p w14:paraId="23AA4AAB" w14:textId="2E8302B3" w:rsidR="008B2CDC" w:rsidRPr="00904DD1" w:rsidRDefault="00904DD1">
      <w:pPr>
        <w:rPr>
          <w:sz w:val="32"/>
          <w:szCs w:val="32"/>
        </w:rPr>
      </w:pPr>
      <w:r w:rsidRPr="00904DD1">
        <w:rPr>
          <w:rFonts w:ascii="Times New Roman" w:hAnsi="Times New Roman" w:cs="Times New Roman"/>
          <w:sz w:val="32"/>
          <w:szCs w:val="32"/>
        </w:rPr>
        <w:t xml:space="preserve">2 </w:t>
      </w:r>
      <w:proofErr w:type="gramStart"/>
      <w:r w:rsidRPr="00904DD1">
        <w:rPr>
          <w:rFonts w:ascii="Times New Roman" w:hAnsi="Times New Roman" w:cs="Times New Roman"/>
          <w:sz w:val="32"/>
          <w:szCs w:val="32"/>
          <w:lang w:val="kk-KZ"/>
        </w:rPr>
        <w:t xml:space="preserve">Тақырып  </w:t>
      </w:r>
      <w:r w:rsidRPr="00904DD1">
        <w:rPr>
          <w:rFonts w:ascii="Times New Roman" w:hAnsi="Times New Roman" w:cs="Times New Roman"/>
          <w:sz w:val="32"/>
          <w:szCs w:val="32"/>
          <w:lang w:val="ru-RU"/>
        </w:rPr>
        <w:t>ҚР</w:t>
      </w:r>
      <w:proofErr w:type="gramEnd"/>
      <w:r w:rsidRPr="00904DD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4DD1">
        <w:rPr>
          <w:rFonts w:ascii="Times New Roman" w:hAnsi="Times New Roman" w:cs="Times New Roman"/>
          <w:sz w:val="32"/>
          <w:szCs w:val="32"/>
          <w:lang w:val="ru-RU"/>
        </w:rPr>
        <w:t>адам</w:t>
      </w:r>
      <w:proofErr w:type="spellEnd"/>
      <w:r w:rsidRPr="00904DD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4DD1">
        <w:rPr>
          <w:rFonts w:ascii="Times New Roman" w:hAnsi="Times New Roman" w:cs="Times New Roman"/>
          <w:sz w:val="32"/>
          <w:szCs w:val="32"/>
          <w:lang w:val="ru-RU"/>
        </w:rPr>
        <w:t>ресурстарын</w:t>
      </w:r>
      <w:proofErr w:type="spellEnd"/>
      <w:r w:rsidRPr="00904DD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4DD1">
        <w:rPr>
          <w:rFonts w:ascii="Times New Roman" w:hAnsi="Times New Roman" w:cs="Times New Roman"/>
          <w:sz w:val="32"/>
          <w:szCs w:val="32"/>
          <w:lang w:val="ru-RU"/>
        </w:rPr>
        <w:t>басқару</w:t>
      </w:r>
      <w:proofErr w:type="spellEnd"/>
      <w:r w:rsidRPr="00904DD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4DD1">
        <w:rPr>
          <w:rFonts w:ascii="Times New Roman" w:hAnsi="Times New Roman" w:cs="Times New Roman"/>
          <w:sz w:val="32"/>
          <w:szCs w:val="32"/>
          <w:lang w:val="ru-RU"/>
        </w:rPr>
        <w:t>және</w:t>
      </w:r>
      <w:proofErr w:type="spellEnd"/>
      <w:r w:rsidRPr="00904DD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4DD1">
        <w:rPr>
          <w:rFonts w:ascii="Times New Roman" w:hAnsi="Times New Roman" w:cs="Times New Roman"/>
          <w:sz w:val="32"/>
          <w:szCs w:val="32"/>
          <w:lang w:val="ru-RU"/>
        </w:rPr>
        <w:t>Еңбек</w:t>
      </w:r>
      <w:proofErr w:type="spellEnd"/>
      <w:r w:rsidRPr="00904DD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4DD1">
        <w:rPr>
          <w:rFonts w:ascii="Times New Roman" w:hAnsi="Times New Roman" w:cs="Times New Roman"/>
          <w:sz w:val="32"/>
          <w:szCs w:val="32"/>
          <w:lang w:val="ru-RU"/>
        </w:rPr>
        <w:t>кодексінің</w:t>
      </w:r>
      <w:proofErr w:type="spellEnd"/>
      <w:r w:rsidRPr="00904DD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4DD1">
        <w:rPr>
          <w:rFonts w:ascii="Times New Roman" w:hAnsi="Times New Roman" w:cs="Times New Roman"/>
          <w:sz w:val="32"/>
          <w:szCs w:val="32"/>
          <w:lang w:val="ru-RU"/>
        </w:rPr>
        <w:t>негізгі</w:t>
      </w:r>
      <w:proofErr w:type="spellEnd"/>
      <w:r w:rsidRPr="00904DD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4DD1">
        <w:rPr>
          <w:rFonts w:ascii="Times New Roman" w:hAnsi="Times New Roman" w:cs="Times New Roman"/>
          <w:sz w:val="32"/>
          <w:szCs w:val="32"/>
          <w:lang w:val="ru-RU"/>
        </w:rPr>
        <w:t>міндеттері</w:t>
      </w:r>
      <w:proofErr w:type="spellEnd"/>
    </w:p>
    <w:p w14:paraId="181CB2BC" w14:textId="77777777" w:rsidR="008B2CDC" w:rsidRDefault="008B2CDC"/>
    <w:p w14:paraId="5B6691BE" w14:textId="77777777" w:rsidR="008B2CDC" w:rsidRDefault="008B2CDC" w:rsidP="008B2CDC">
      <w:pPr>
        <w:spacing w:after="160" w:line="256" w:lineRule="auto"/>
        <w:rPr>
          <w:rFonts w:ascii="Times New Roman" w:eastAsiaTheme="minorHAnsi" w:hAnsi="Times New Roman" w:cs="Times New Roman"/>
          <w:color w:val="000000"/>
          <w:sz w:val="20"/>
          <w:szCs w:val="20"/>
          <w:shd w:val="clear" w:color="auto" w:fill="FFFFFF"/>
          <w:lang w:val="ru-RU"/>
        </w:rPr>
      </w:pPr>
      <w:proofErr w:type="spellStart"/>
      <w:r>
        <w:rPr>
          <w:rFonts w:ascii="Times New Roman" w:eastAsiaTheme="minorHAnsi" w:hAnsi="Times New Roman" w:cs="Times New Roman"/>
          <w:color w:val="000000"/>
          <w:sz w:val="20"/>
          <w:szCs w:val="20"/>
          <w:shd w:val="clear" w:color="auto" w:fill="FFFFFF"/>
          <w:lang w:val="ru-RU"/>
        </w:rPr>
        <w:t>Негізгі</w:t>
      </w:r>
      <w:proofErr w:type="spellEnd"/>
      <w:r>
        <w:rPr>
          <w:rFonts w:ascii="Times New Roman" w:eastAsiaTheme="minorHAnsi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color w:val="000000"/>
          <w:sz w:val="20"/>
          <w:szCs w:val="20"/>
          <w:shd w:val="clear" w:color="auto" w:fill="FFFFFF"/>
          <w:lang w:val="ru-RU"/>
        </w:rPr>
        <w:t>әдебиеттер</w:t>
      </w:r>
      <w:proofErr w:type="spellEnd"/>
      <w:r>
        <w:rPr>
          <w:rFonts w:ascii="Times New Roman" w:eastAsiaTheme="minorHAnsi" w:hAnsi="Times New Roman" w:cs="Times New Roman"/>
          <w:color w:val="000000"/>
          <w:sz w:val="20"/>
          <w:szCs w:val="20"/>
          <w:shd w:val="clear" w:color="auto" w:fill="FFFFFF"/>
          <w:lang w:val="ru-RU"/>
        </w:rPr>
        <w:t>:</w:t>
      </w:r>
    </w:p>
    <w:p w14:paraId="08F2106D" w14:textId="77777777" w:rsidR="008B2CDC" w:rsidRDefault="008B2CDC" w:rsidP="008B2CDC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color w:val="000000"/>
          <w:sz w:val="20"/>
          <w:szCs w:val="20"/>
          <w:shd w:val="clear" w:color="auto" w:fill="FFFFFF"/>
          <w:lang w:val="ru-RU"/>
        </w:rPr>
        <w:t>1.</w:t>
      </w:r>
      <w:r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/>
        </w:rPr>
        <w:t xml:space="preserve"> Қасым-Жомарт Тоқаев "</w:t>
      </w: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Әділетті Қазақстанның экономикалық бағдары". -Астана, 2023 ж. 1 қыркұйек</w:t>
      </w:r>
    </w:p>
    <w:p w14:paraId="496CD660" w14:textId="77777777" w:rsidR="008B2CDC" w:rsidRDefault="008B2CDC" w:rsidP="008B2CDC">
      <w:pPr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HAnsi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 w:eastAsia="ru-RU"/>
        </w:rPr>
        <w:t>Қазақстан Республикасының Конститутциясы-Астана: Елорда, 2008-56 б.</w:t>
      </w:r>
    </w:p>
    <w:p w14:paraId="6F69043A" w14:textId="77777777" w:rsidR="008B2CDC" w:rsidRDefault="008B2CDC" w:rsidP="008B2CDC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HAnsi" w:hAnsi="Times New Roman" w:cs="Times New Roman"/>
          <w:color w:val="000000" w:themeColor="text1"/>
          <w:sz w:val="20"/>
          <w:szCs w:val="20"/>
          <w:u w:val="single"/>
          <w:lang w:val="kk-KZ"/>
        </w:rPr>
      </w:pP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 xml:space="preserve">Қазақстан Республикасын индустриялық-инновациялық дамытудың 2020 – 2025 жылдарға арналған тұжырымдамасы.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 xml:space="preserve">Қазақстан Республикасы Үкіметінің 2018 жылғы 20 желтоқсандағы № 846 қаулысы. </w:t>
      </w:r>
      <w:r w:rsidR="00000000">
        <w:fldChar w:fldCharType="begin"/>
      </w:r>
      <w:r w:rsidR="00000000">
        <w:instrText>HYPERLINK "http://www.adilet.zan.kz"</w:instrText>
      </w:r>
      <w:r w:rsidR="00000000">
        <w:fldChar w:fldCharType="separate"/>
      </w:r>
      <w:r>
        <w:rPr>
          <w:rStyle w:val="a4"/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www.adilet.zan.kz</w:t>
      </w:r>
      <w:r w:rsidR="00000000">
        <w:rPr>
          <w:rStyle w:val="a4"/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fldChar w:fldCharType="end"/>
      </w:r>
    </w:p>
    <w:p w14:paraId="2AD41FBB" w14:textId="77777777" w:rsidR="008B2CDC" w:rsidRDefault="008B2CDC" w:rsidP="008B2CDC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0"/>
          <w:szCs w:val="20"/>
          <w:u w:val="single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Республикасының тұрақты дамуының 2007-2024 жж. арналған тұжырымдамасы</w:t>
      </w: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//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 Үкіметінің 2018 жылғы 14 қараша № 216 Жарлығы</w:t>
      </w:r>
    </w:p>
    <w:p w14:paraId="26D209C0" w14:textId="77777777" w:rsidR="008B2CDC" w:rsidRDefault="008B2CDC" w:rsidP="008B2CDC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/>
        </w:rPr>
        <w:t>Қазақстан Республикасы мемлекеттік қызметшінің әдептілік нормаларын  және мінез-құлқын қағидаллларын одан әрі жетілдіру жөніндегі шаралар туралы//Қазақстан Республикасы Президентінің 2015 жылғы 29 желтоқсан №153 Жарлығы</w:t>
      </w:r>
    </w:p>
    <w:p w14:paraId="62CCC2CB" w14:textId="77777777" w:rsidR="008B2CDC" w:rsidRDefault="008B2CDC" w:rsidP="008B2CDC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/>
        </w:rPr>
        <w:t>Мемлекеттік қызмет туралы Заңы//Қазақстан Республикасы Президентінің 2015 жылғы 23қарашадағы  №416 -V ҚРЗ</w:t>
      </w:r>
    </w:p>
    <w:p w14:paraId="6459E0DA" w14:textId="77777777" w:rsidR="008B2CDC" w:rsidRDefault="008B2CDC" w:rsidP="008B2CDC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sz w:val="20"/>
          <w:szCs w:val="20"/>
          <w:lang w:val="kk-KZ"/>
        </w:rPr>
        <w:t>Қазақстан Республикасында жергілікті өзін-өзі басқаруды дамытудың 2025 жылға дейінгі тұжырымдамасы//ҚР Президентінің 2021 жылғы 18 тамыздағы №639 Жарлығы</w:t>
      </w:r>
    </w:p>
    <w:p w14:paraId="6713F5BE" w14:textId="77777777" w:rsidR="008B2CDC" w:rsidRDefault="008B2CDC" w:rsidP="008B2CDC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/>
        </w:rPr>
        <w:t>Қазақстан Республикасының сыбайлас жемқорлыққа қарсы саясатының 2022-2026 жылдарға арналған тұжырымдамасы// ҚР Президентінің 2022 жылғы 2 ақпандағы №802 Жарлығы</w:t>
      </w:r>
    </w:p>
    <w:p w14:paraId="03C75F1B" w14:textId="77777777" w:rsidR="008B2CDC" w:rsidRDefault="008B2CDC" w:rsidP="008B2CDC">
      <w:pPr>
        <w:pStyle w:val="a3"/>
        <w:numPr>
          <w:ilvl w:val="0"/>
          <w:numId w:val="1"/>
        </w:numPr>
        <w:spacing w:after="160" w:line="256" w:lineRule="auto"/>
        <w:rPr>
          <w:rFonts w:ascii="Times New Roman" w:eastAsiaTheme="minorHAnsi" w:hAnsi="Times New Roman" w:cs="Times New Roman"/>
          <w:color w:val="000000"/>
          <w:sz w:val="20"/>
          <w:szCs w:val="20"/>
          <w:shd w:val="clear" w:color="auto" w:fill="FFFFFF"/>
          <w:lang w:val="kk-KZ"/>
        </w:rPr>
      </w:pPr>
      <w:proofErr w:type="spellStart"/>
      <w:r>
        <w:rPr>
          <w:rFonts w:ascii="Times New Roman" w:eastAsiaTheme="minorHAnsi" w:hAnsi="Times New Roman" w:cs="Times New Roman"/>
          <w:color w:val="000000"/>
          <w:sz w:val="20"/>
          <w:szCs w:val="20"/>
          <w:shd w:val="clear" w:color="auto" w:fill="FFFFFF"/>
          <w:lang w:val="ru-RU"/>
        </w:rPr>
        <w:t>Боковня</w:t>
      </w:r>
      <w:proofErr w:type="spellEnd"/>
      <w:r>
        <w:rPr>
          <w:rFonts w:ascii="Times New Roman" w:eastAsiaTheme="minorHAnsi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А.Е. Мотивация - Основа Управления Человеческими Ресурсами</w:t>
      </w:r>
      <w:r>
        <w:rPr>
          <w:rFonts w:ascii="Times New Roman" w:eastAsiaTheme="minorHAnsi" w:hAnsi="Times New Roman" w:cs="Times New Roman"/>
          <w:color w:val="000000"/>
          <w:sz w:val="20"/>
          <w:szCs w:val="20"/>
          <w:shd w:val="clear" w:color="auto" w:fill="FFFFFF"/>
          <w:lang w:val="kk-KZ"/>
        </w:rPr>
        <w:t xml:space="preserve">-М.: Инфра-М, </w:t>
      </w:r>
      <w:proofErr w:type="gramStart"/>
      <w:r>
        <w:rPr>
          <w:rFonts w:ascii="Times New Roman" w:eastAsiaTheme="minorHAnsi" w:hAnsi="Times New Roman" w:cs="Times New Roman"/>
          <w:color w:val="000000"/>
          <w:sz w:val="20"/>
          <w:szCs w:val="20"/>
          <w:shd w:val="clear" w:color="auto" w:fill="FFFFFF"/>
          <w:lang w:val="kk-KZ"/>
        </w:rPr>
        <w:t>2022-144</w:t>
      </w:r>
      <w:proofErr w:type="gramEnd"/>
      <w:r>
        <w:rPr>
          <w:rFonts w:ascii="Times New Roman" w:eastAsiaTheme="minorHAnsi" w:hAnsi="Times New Roman" w:cs="Times New Roman"/>
          <w:color w:val="000000"/>
          <w:sz w:val="20"/>
          <w:szCs w:val="20"/>
          <w:shd w:val="clear" w:color="auto" w:fill="FFFFFF"/>
          <w:lang w:val="kk-KZ"/>
        </w:rPr>
        <w:t xml:space="preserve"> с.</w:t>
      </w:r>
    </w:p>
    <w:p w14:paraId="12984390" w14:textId="77777777" w:rsidR="008B2CDC" w:rsidRDefault="008B2CDC" w:rsidP="008B2CDC">
      <w:pPr>
        <w:pStyle w:val="a3"/>
        <w:numPr>
          <w:ilvl w:val="0"/>
          <w:numId w:val="1"/>
        </w:numPr>
        <w:spacing w:after="160" w:line="256" w:lineRule="auto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 Веснин </w:t>
      </w:r>
      <w:proofErr w:type="gramStart"/>
      <w:r>
        <w:rPr>
          <w:rFonts w:ascii="Times New Roman" w:eastAsiaTheme="minorHAnsi" w:hAnsi="Times New Roman" w:cs="Times New Roman"/>
          <w:color w:val="000000"/>
          <w:sz w:val="20"/>
          <w:szCs w:val="20"/>
          <w:shd w:val="clear" w:color="auto" w:fill="FFFFFF"/>
          <w:lang w:val="ru-RU"/>
        </w:rPr>
        <w:t>В.Р.</w:t>
      </w:r>
      <w:proofErr w:type="gramEnd"/>
      <w:r>
        <w:rPr>
          <w:rFonts w:ascii="Times New Roman" w:eastAsiaTheme="minorHAnsi" w:hAnsi="Times New Roman" w:cs="Times New Roman"/>
          <w:sz w:val="20"/>
          <w:szCs w:val="20"/>
          <w:lang w:val="kk-KZ"/>
        </w:rPr>
        <w:t xml:space="preserve"> Управление человеческими ресурсами-М.: Проспект, 2023-704 с.</w:t>
      </w:r>
    </w:p>
    <w:p w14:paraId="766499FD" w14:textId="77777777" w:rsidR="008B2CDC" w:rsidRDefault="008B2CDC" w:rsidP="008B2CDC">
      <w:pPr>
        <w:pStyle w:val="a3"/>
        <w:numPr>
          <w:ilvl w:val="0"/>
          <w:numId w:val="1"/>
        </w:numPr>
        <w:spacing w:after="160" w:line="256" w:lineRule="auto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sz w:val="20"/>
          <w:szCs w:val="20"/>
          <w:lang w:val="kk-KZ"/>
        </w:rPr>
        <w:t>Долженкова Ю.В.,  Сидоркина С.В., Полевая М.В. Подбор персонала. Современные кадровые технологии-М.: Прометей, 2021-266 с.</w:t>
      </w:r>
    </w:p>
    <w:p w14:paraId="0C748556" w14:textId="77777777" w:rsidR="008B2CDC" w:rsidRDefault="008B2CDC" w:rsidP="008B2CDC">
      <w:pPr>
        <w:pStyle w:val="a3"/>
        <w:numPr>
          <w:ilvl w:val="0"/>
          <w:numId w:val="1"/>
        </w:numPr>
        <w:spacing w:after="160" w:line="256" w:lineRule="auto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sz w:val="20"/>
          <w:szCs w:val="20"/>
          <w:lang w:val="kk-KZ"/>
        </w:rPr>
        <w:t>Долженкова Ю.В., Камнева Е.В., Симонова М.М. и др.</w:t>
      </w:r>
      <w:r>
        <w:rPr>
          <w:rFonts w:asciiTheme="minorHAnsi" w:eastAsiaTheme="minorHAnsi" w:hAnsiTheme="minorHAnsi"/>
          <w:lang w:val="ru-RU"/>
        </w:rPr>
        <w:t xml:space="preserve"> </w:t>
      </w:r>
      <w:r>
        <w:rPr>
          <w:rFonts w:ascii="Times New Roman" w:eastAsiaTheme="minorHAnsi" w:hAnsi="Times New Roman" w:cs="Times New Roman"/>
          <w:sz w:val="20"/>
          <w:szCs w:val="20"/>
          <w:lang w:val="kk-KZ"/>
        </w:rPr>
        <w:t>Векторы формирования и развития кадров в цифровой экономике-М.:Прометей, 2020-187 с.</w:t>
      </w:r>
    </w:p>
    <w:p w14:paraId="6D2BE29F" w14:textId="77777777" w:rsidR="008B2CDC" w:rsidRDefault="008B2CDC" w:rsidP="008B2CDC">
      <w:pPr>
        <w:pStyle w:val="a3"/>
        <w:numPr>
          <w:ilvl w:val="0"/>
          <w:numId w:val="1"/>
        </w:numPr>
        <w:spacing w:after="160" w:line="256" w:lineRule="auto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sz w:val="20"/>
          <w:szCs w:val="20"/>
          <w:lang w:val="kk-KZ"/>
        </w:rPr>
        <w:t xml:space="preserve">Максимцев И.А. </w:t>
      </w:r>
      <w:bookmarkStart w:id="0" w:name="_Hlk145793571"/>
      <w:r>
        <w:rPr>
          <w:rFonts w:ascii="Times New Roman" w:eastAsiaTheme="minorHAnsi" w:hAnsi="Times New Roman" w:cs="Times New Roman"/>
          <w:sz w:val="20"/>
          <w:szCs w:val="20"/>
          <w:lang w:val="kk-KZ"/>
        </w:rPr>
        <w:t>Управление человеческими ресурсами-М.: Юрайт, 2023-467 с.</w:t>
      </w:r>
    </w:p>
    <w:bookmarkEnd w:id="0"/>
    <w:p w14:paraId="47A1D84F" w14:textId="77777777" w:rsidR="008B2CDC" w:rsidRDefault="008B2CDC" w:rsidP="008B2CDC">
      <w:pPr>
        <w:pStyle w:val="a3"/>
        <w:numPr>
          <w:ilvl w:val="0"/>
          <w:numId w:val="1"/>
        </w:numPr>
        <w:spacing w:after="160" w:line="256" w:lineRule="auto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sz w:val="20"/>
          <w:szCs w:val="20"/>
          <w:lang w:val="kk-KZ"/>
        </w:rPr>
        <w:t>Одегов  Ю.Г., Полевой М.В., Половинко В.С. Управление человеческими ресурсами организации-М.: КноРус, 2023-583 с.</w:t>
      </w:r>
    </w:p>
    <w:p w14:paraId="26F433EE" w14:textId="77777777" w:rsidR="008B2CDC" w:rsidRDefault="008B2CDC" w:rsidP="008B2CDC">
      <w:pPr>
        <w:pStyle w:val="a3"/>
        <w:numPr>
          <w:ilvl w:val="0"/>
          <w:numId w:val="1"/>
        </w:numPr>
        <w:spacing w:after="160" w:line="256" w:lineRule="auto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sz w:val="20"/>
          <w:szCs w:val="20"/>
          <w:lang w:val="kk-KZ"/>
        </w:rPr>
        <w:t>Руденко Г.Г., Сидорова В.Н., Сидоров Н.В. Управление талантами как современная технология управления персоналом-М.: РУСАЙНС, 2023-160 с.</w:t>
      </w:r>
    </w:p>
    <w:p w14:paraId="0178F427" w14:textId="77777777" w:rsidR="008B2CDC" w:rsidRDefault="008B2CDC" w:rsidP="008B2CDC">
      <w:pPr>
        <w:pStyle w:val="a3"/>
        <w:numPr>
          <w:ilvl w:val="0"/>
          <w:numId w:val="1"/>
        </w:numPr>
        <w:spacing w:after="160" w:line="256" w:lineRule="auto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sz w:val="20"/>
          <w:szCs w:val="20"/>
          <w:lang w:val="kk-KZ"/>
        </w:rPr>
        <w:t>Федченко А.А., Одегов Ю.Г., Полевая М.В. Экономика персонала -М.: КноРус, 2022-192 с.</w:t>
      </w:r>
    </w:p>
    <w:p w14:paraId="183B229C" w14:textId="77777777" w:rsidR="008B2CDC" w:rsidRDefault="008B2CDC" w:rsidP="008B2CDC">
      <w:pPr>
        <w:pStyle w:val="a3"/>
        <w:numPr>
          <w:ilvl w:val="0"/>
          <w:numId w:val="1"/>
        </w:numPr>
        <w:spacing w:after="160" w:line="256" w:lineRule="auto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sz w:val="20"/>
          <w:szCs w:val="20"/>
          <w:lang w:val="kk-KZ"/>
        </w:rPr>
        <w:t>Шапиро С.А. Управление человеческими ресурсами-М.: КноРус, 2023-347 с.</w:t>
      </w:r>
    </w:p>
    <w:p w14:paraId="2FAB751E" w14:textId="77777777" w:rsidR="008B2CDC" w:rsidRDefault="008B2CDC" w:rsidP="008B2CDC">
      <w:pPr>
        <w:pStyle w:val="a3"/>
        <w:spacing w:after="160" w:line="256" w:lineRule="auto"/>
        <w:ind w:left="360"/>
        <w:rPr>
          <w:rFonts w:ascii="Times New Roman" w:eastAsiaTheme="minorHAnsi" w:hAnsi="Times New Roman" w:cs="Times New Roman"/>
          <w:sz w:val="20"/>
          <w:szCs w:val="20"/>
          <w:lang w:val="kk-KZ"/>
        </w:rPr>
      </w:pPr>
    </w:p>
    <w:p w14:paraId="5FB8D8F3" w14:textId="77777777" w:rsidR="008B2CDC" w:rsidRDefault="008B2CDC" w:rsidP="008B2CDC">
      <w:pPr>
        <w:pStyle w:val="a3"/>
        <w:spacing w:after="160" w:line="256" w:lineRule="auto"/>
        <w:ind w:left="360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sz w:val="20"/>
          <w:szCs w:val="20"/>
          <w:lang w:val="kk-KZ"/>
        </w:rPr>
        <w:t>Қосымша әдебиеттер:</w:t>
      </w:r>
    </w:p>
    <w:p w14:paraId="5167CAB0" w14:textId="77777777" w:rsidR="008B2CDC" w:rsidRDefault="008B2CDC" w:rsidP="008B2CDC">
      <w:pPr>
        <w:spacing w:after="0" w:line="240" w:lineRule="auto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sz w:val="20"/>
          <w:szCs w:val="20"/>
          <w:lang w:val="kk-KZ"/>
        </w:rPr>
        <w:t xml:space="preserve">1.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15D7B362" w14:textId="77777777" w:rsidR="008B2CDC" w:rsidRDefault="008B2CDC" w:rsidP="008B2CDC">
      <w:pPr>
        <w:spacing w:after="0" w:line="240" w:lineRule="auto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sz w:val="20"/>
          <w:szCs w:val="20"/>
          <w:lang w:val="kk-KZ"/>
        </w:rPr>
        <w:t>2. Оксфорд  экономика сөздігі  = A Dictionary of Economics (Oxford Quick Reference) : сөздік  -Алматы : "Ұлттық аударма бюросы" ҚҚ, 2019 - 606 б.</w:t>
      </w:r>
    </w:p>
    <w:p w14:paraId="0F096A3B" w14:textId="77777777" w:rsidR="008B2CDC" w:rsidRDefault="008B2CDC" w:rsidP="008B2CDC">
      <w:pPr>
        <w:spacing w:after="0" w:line="240" w:lineRule="auto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sz w:val="20"/>
          <w:szCs w:val="20"/>
          <w:lang w:val="kk-KZ"/>
        </w:rPr>
        <w:t>3.Уилтон, Ник. HR-менеджментке кіріспе = An Introduction to Human Resource Management - Алматы: "Ұлттық аударма бюросы" ҚҚ, 2019. — 531 б.</w:t>
      </w:r>
    </w:p>
    <w:p w14:paraId="773D12AD" w14:textId="77777777" w:rsidR="008B2CDC" w:rsidRDefault="008B2CDC" w:rsidP="008B2CDC">
      <w:pPr>
        <w:spacing w:after="0" w:line="240" w:lineRule="auto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sz w:val="20"/>
          <w:szCs w:val="20"/>
          <w:lang w:val="kk-KZ"/>
        </w:rPr>
        <w:t>4. Р. У. Гриффин Менеджмент = Management  - Астана: "Ұлттық аударма бюросы" ҚҚ, 2018 - 766 б.</w:t>
      </w:r>
    </w:p>
    <w:p w14:paraId="7D026E5B" w14:textId="77777777" w:rsidR="008B2CDC" w:rsidRDefault="008B2CDC" w:rsidP="008B2CDC">
      <w:pPr>
        <w:spacing w:after="0" w:line="240" w:lineRule="auto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sz w:val="20"/>
          <w:szCs w:val="20"/>
          <w:lang w:val="kk-KZ"/>
        </w:rPr>
        <w:t>5.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61508E78" w14:textId="77777777" w:rsidR="008B2CDC" w:rsidRDefault="008B2CDC" w:rsidP="008B2CDC">
      <w:pPr>
        <w:spacing w:after="0" w:line="240" w:lineRule="auto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sz w:val="20"/>
          <w:szCs w:val="20"/>
          <w:lang w:val="kk-KZ"/>
        </w:rPr>
        <w:t>6.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6A7683B5" w14:textId="77777777" w:rsidR="008B2CDC" w:rsidRDefault="008B2CDC" w:rsidP="008B2CDC">
      <w:pPr>
        <w:spacing w:after="0" w:line="240" w:lineRule="auto"/>
        <w:rPr>
          <w:rFonts w:ascii="Times New Roman" w:eastAsiaTheme="minorHAnsi" w:hAnsi="Times New Roman" w:cs="Times New Roman"/>
          <w:sz w:val="21"/>
          <w:szCs w:val="21"/>
          <w:lang w:val="kk-KZ"/>
        </w:rPr>
      </w:pPr>
      <w:r>
        <w:rPr>
          <w:rFonts w:ascii="Times New Roman" w:eastAsiaTheme="minorHAnsi" w:hAnsi="Times New Roman" w:cs="Times New Roman"/>
          <w:sz w:val="20"/>
          <w:szCs w:val="20"/>
          <w:lang w:val="kk-KZ"/>
        </w:rPr>
        <w:t>7. О’Лири, Зина. Зерттеу жобасын жүргізу: негізгі нұсқаулық : монография - Алматы: "Ұлттық аударма бюросы" ҚҚ, 2020 - 470 б</w:t>
      </w:r>
    </w:p>
    <w:p w14:paraId="5FA7A918" w14:textId="77777777" w:rsidR="008B2CDC" w:rsidRPr="00904DD1" w:rsidRDefault="008B2CDC" w:rsidP="008B2CDC">
      <w:pPr>
        <w:spacing w:after="160" w:line="256" w:lineRule="auto"/>
        <w:rPr>
          <w:rFonts w:ascii="Times New Roman" w:eastAsiaTheme="minorHAnsi" w:hAnsi="Times New Roman" w:cs="Times New Roman"/>
          <w:b/>
          <w:bCs/>
          <w:color w:val="000000"/>
          <w:sz w:val="20"/>
          <w:szCs w:val="20"/>
          <w:lang w:val="kk-KZ"/>
        </w:rPr>
      </w:pPr>
    </w:p>
    <w:p w14:paraId="3E0EDE9A" w14:textId="77777777" w:rsidR="008B2CDC" w:rsidRDefault="008B2CDC" w:rsidP="008B2CDC">
      <w:pPr>
        <w:spacing w:after="160" w:line="256" w:lineRule="auto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b/>
          <w:bCs/>
          <w:color w:val="000000"/>
          <w:sz w:val="20"/>
          <w:szCs w:val="20"/>
          <w:lang w:val="ru-RU"/>
        </w:rPr>
        <w:t>Интернет-ресурс</w:t>
      </w:r>
      <w:r>
        <w:rPr>
          <w:rFonts w:ascii="Times New Roman" w:eastAsiaTheme="minorHAnsi" w:hAnsi="Times New Roman" w:cs="Times New Roman"/>
          <w:b/>
          <w:bCs/>
          <w:color w:val="000000"/>
          <w:sz w:val="20"/>
          <w:szCs w:val="20"/>
          <w:lang w:val="kk-KZ"/>
        </w:rPr>
        <w:t>тар:</w:t>
      </w:r>
    </w:p>
    <w:p w14:paraId="5B7E8E77" w14:textId="77777777" w:rsidR="008B2CDC" w:rsidRDefault="008B2CDC" w:rsidP="008B2CDC">
      <w:pPr>
        <w:pStyle w:val="a3"/>
        <w:numPr>
          <w:ilvl w:val="1"/>
          <w:numId w:val="1"/>
        </w:numPr>
        <w:tabs>
          <w:tab w:val="num" w:pos="201"/>
        </w:tabs>
        <w:spacing w:after="0" w:line="240" w:lineRule="auto"/>
        <w:ind w:left="198" w:firstLine="0"/>
        <w:rPr>
          <w:rFonts w:ascii="Times New Roman" w:eastAsiaTheme="minorHAnsi" w:hAnsi="Times New Roman" w:cs="Times New Roman"/>
          <w:color w:val="212529"/>
          <w:sz w:val="20"/>
          <w:szCs w:val="20"/>
          <w:shd w:val="clear" w:color="auto" w:fill="F8F9FA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1.</w:t>
      </w:r>
      <w:r>
        <w:rPr>
          <w:rFonts w:ascii="Times New Roman" w:eastAsiaTheme="minorHAnsi" w:hAnsi="Times New Roman" w:cs="Times New Roman"/>
          <w:color w:val="212529"/>
          <w:sz w:val="20"/>
          <w:szCs w:val="20"/>
          <w:shd w:val="clear" w:color="auto" w:fill="F8F9FA"/>
        </w:rPr>
        <w:t xml:space="preserve"> IPR </w:t>
      </w:r>
      <w:proofErr w:type="gramStart"/>
      <w:r>
        <w:rPr>
          <w:rFonts w:ascii="Times New Roman" w:eastAsiaTheme="minorHAnsi" w:hAnsi="Times New Roman" w:cs="Times New Roman"/>
          <w:color w:val="212529"/>
          <w:sz w:val="20"/>
          <w:szCs w:val="20"/>
          <w:shd w:val="clear" w:color="auto" w:fill="F8F9FA"/>
        </w:rPr>
        <w:t>SMART :</w:t>
      </w:r>
      <w:proofErr w:type="gramEnd"/>
      <w:r>
        <w:rPr>
          <w:rFonts w:ascii="Times New Roman" w:eastAsiaTheme="minorHAnsi" w:hAnsi="Times New Roman" w:cs="Times New Roman"/>
          <w:color w:val="212529"/>
          <w:sz w:val="20"/>
          <w:szCs w:val="20"/>
          <w:shd w:val="clear" w:color="auto" w:fill="F8F9FA"/>
        </w:rPr>
        <w:t xml:space="preserve"> [</w:t>
      </w:r>
      <w:proofErr w:type="spellStart"/>
      <w:r>
        <w:rPr>
          <w:rFonts w:ascii="Times New Roman" w:eastAsiaTheme="minorHAnsi" w:hAnsi="Times New Roman" w:cs="Times New Roman"/>
          <w:color w:val="212529"/>
          <w:sz w:val="20"/>
          <w:szCs w:val="20"/>
          <w:shd w:val="clear" w:color="auto" w:fill="F8F9FA"/>
        </w:rPr>
        <w:t>сайт</w:t>
      </w:r>
      <w:proofErr w:type="spellEnd"/>
      <w:r>
        <w:rPr>
          <w:rFonts w:ascii="Times New Roman" w:eastAsiaTheme="minorHAnsi" w:hAnsi="Times New Roman" w:cs="Times New Roman"/>
          <w:color w:val="212529"/>
          <w:sz w:val="20"/>
          <w:szCs w:val="20"/>
          <w:shd w:val="clear" w:color="auto" w:fill="F8F9FA"/>
        </w:rPr>
        <w:t>]. — URL: https://www.iprbookshop.ru/120124.html </w:t>
      </w:r>
    </w:p>
    <w:p w14:paraId="212C40E0" w14:textId="77777777" w:rsidR="008B2CDC" w:rsidRDefault="008B2CDC" w:rsidP="008B2CDC">
      <w:pPr>
        <w:numPr>
          <w:ilvl w:val="1"/>
          <w:numId w:val="1"/>
        </w:numPr>
        <w:tabs>
          <w:tab w:val="num" w:pos="201"/>
        </w:tabs>
        <w:spacing w:after="0" w:line="240" w:lineRule="auto"/>
        <w:ind w:left="198" w:firstLine="0"/>
        <w:contextualSpacing/>
        <w:rPr>
          <w:rFonts w:ascii="Times New Roman" w:eastAsiaTheme="minorHAnsi" w:hAnsi="Times New Roman" w:cs="Times New Roman"/>
          <w:sz w:val="20"/>
          <w:szCs w:val="20"/>
        </w:rPr>
      </w:pPr>
      <w:r>
        <w:rPr>
          <w:rFonts w:ascii="Times New Roman" w:eastAsiaTheme="minorHAnsi" w:hAnsi="Times New Roman" w:cs="Times New Roman"/>
          <w:sz w:val="20"/>
          <w:szCs w:val="20"/>
          <w:shd w:val="clear" w:color="auto" w:fill="FFFFFF"/>
        </w:rPr>
        <w:lastRenderedPageBreak/>
        <w:t>&lt;</w:t>
      </w:r>
      <w:hyperlink r:id="rId5" w:tgtFrame="_new" w:history="1">
        <w:r>
          <w:rPr>
            <w:rStyle w:val="a4"/>
            <w:rFonts w:ascii="Times New Roman" w:eastAsiaTheme="minorHAnsi" w:hAnsi="Times New Roman" w:cs="Times New Roman"/>
            <w:color w:val="000000" w:themeColor="text1"/>
            <w:sz w:val="20"/>
            <w:szCs w:val="20"/>
            <w:shd w:val="clear" w:color="auto" w:fill="FFFFFF"/>
          </w:rPr>
          <w:t>https://journals.csu.ru/index.php/management/article/view/1614</w:t>
        </w:r>
      </w:hyperlink>
    </w:p>
    <w:p w14:paraId="39C19C74" w14:textId="77777777" w:rsidR="008B2CDC" w:rsidRDefault="008B2CDC" w:rsidP="008B2CDC">
      <w:pPr>
        <w:numPr>
          <w:ilvl w:val="1"/>
          <w:numId w:val="1"/>
        </w:numPr>
        <w:tabs>
          <w:tab w:val="num" w:pos="201"/>
        </w:tabs>
        <w:spacing w:after="0" w:line="240" w:lineRule="auto"/>
        <w:ind w:left="198" w:firstLine="0"/>
        <w:contextualSpacing/>
        <w:rPr>
          <w:rFonts w:ascii="Times New Roman" w:eastAsiaTheme="minorHAnsi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eastAsiaTheme="minorHAnsi" w:hAnsi="Times New Roman" w:cs="Times New Roman"/>
          <w:color w:val="212529"/>
          <w:sz w:val="20"/>
          <w:szCs w:val="20"/>
          <w:shd w:val="clear" w:color="auto" w:fill="F8F9FA"/>
        </w:rPr>
        <w:t xml:space="preserve">IPR </w:t>
      </w:r>
      <w:proofErr w:type="gramStart"/>
      <w:r>
        <w:rPr>
          <w:rFonts w:ascii="Times New Roman" w:eastAsiaTheme="minorHAnsi" w:hAnsi="Times New Roman" w:cs="Times New Roman"/>
          <w:color w:val="212529"/>
          <w:sz w:val="20"/>
          <w:szCs w:val="20"/>
          <w:shd w:val="clear" w:color="auto" w:fill="F8F9FA"/>
        </w:rPr>
        <w:t>SMART :</w:t>
      </w:r>
      <w:proofErr w:type="gramEnd"/>
      <w:r>
        <w:rPr>
          <w:rFonts w:ascii="Times New Roman" w:eastAsiaTheme="minorHAnsi" w:hAnsi="Times New Roman" w:cs="Times New Roman"/>
          <w:color w:val="212529"/>
          <w:sz w:val="20"/>
          <w:szCs w:val="20"/>
          <w:shd w:val="clear" w:color="auto" w:fill="F8F9FA"/>
        </w:rPr>
        <w:t xml:space="preserve"> [</w:t>
      </w:r>
      <w:r>
        <w:rPr>
          <w:rFonts w:ascii="Times New Roman" w:eastAsiaTheme="minorHAnsi" w:hAnsi="Times New Roman" w:cs="Times New Roman"/>
          <w:color w:val="212529"/>
          <w:sz w:val="20"/>
          <w:szCs w:val="20"/>
          <w:shd w:val="clear" w:color="auto" w:fill="F8F9FA"/>
          <w:lang w:val="ru-RU"/>
        </w:rPr>
        <w:t>сайт</w:t>
      </w:r>
      <w:r>
        <w:rPr>
          <w:rFonts w:ascii="Times New Roman" w:eastAsiaTheme="minorHAnsi" w:hAnsi="Times New Roman" w:cs="Times New Roman"/>
          <w:color w:val="212529"/>
          <w:sz w:val="20"/>
          <w:szCs w:val="20"/>
          <w:shd w:val="clear" w:color="auto" w:fill="F8F9FA"/>
        </w:rPr>
        <w:t>]. — URL: https://www.iprbookshop.ru/121365.html</w:t>
      </w:r>
    </w:p>
    <w:p w14:paraId="539BE821" w14:textId="77777777" w:rsidR="008B2CDC" w:rsidRDefault="008B2CDC" w:rsidP="008B2CD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1F251999" w14:textId="77777777" w:rsidR="008B2CDC" w:rsidRDefault="008B2CDC" w:rsidP="008B2CD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>Зерттеушілік инфрақұрылымы</w:t>
      </w:r>
    </w:p>
    <w:p w14:paraId="6D53D3BA" w14:textId="77777777" w:rsidR="008B2CDC" w:rsidRDefault="008B2CDC" w:rsidP="008B2CD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1. Аудитория 331</w:t>
      </w:r>
    </w:p>
    <w:p w14:paraId="43EE7BE8" w14:textId="77777777" w:rsidR="008B2CDC" w:rsidRDefault="008B2CDC" w:rsidP="008B2CDC">
      <w:pPr>
        <w:pStyle w:val="a3"/>
        <w:spacing w:after="160" w:line="256" w:lineRule="auto"/>
        <w:ind w:left="59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2.  Дәріс залы - 331</w:t>
      </w:r>
    </w:p>
    <w:p w14:paraId="7603C31E" w14:textId="77777777" w:rsidR="008B2CDC" w:rsidRDefault="008B2CDC"/>
    <w:sectPr w:rsidR="008B2C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D604DD2C"/>
    <w:lvl w:ilvl="0" w:tplc="85D47C5E">
      <w:start w:val="2"/>
      <w:numFmt w:val="decimal"/>
      <w:lvlText w:val="%1."/>
      <w:lvlJc w:val="left"/>
      <w:pPr>
        <w:ind w:left="360" w:hanging="360"/>
      </w:pPr>
      <w:rPr>
        <w:rFonts w:eastAsia="Calibri"/>
        <w:b w:val="0"/>
        <w:lang w:val="kk-KZ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252264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8C1"/>
    <w:rsid w:val="001632AF"/>
    <w:rsid w:val="008B2CDC"/>
    <w:rsid w:val="008E18C1"/>
    <w:rsid w:val="00904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68C66"/>
  <w15:chartTrackingRefBased/>
  <w15:docId w15:val="{AB631744-F5B7-4C26-B245-78C78355F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2CDC"/>
    <w:pPr>
      <w:spacing w:after="200" w:line="276" w:lineRule="auto"/>
    </w:pPr>
    <w:rPr>
      <w:rFonts w:ascii="Calibri" w:eastAsia="Calibri" w:hAnsi="Calibri"/>
      <w:kern w:val="0"/>
      <w:lang w:val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2CDC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8B2C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41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journals.csu.ru/index.php/management/article/view/161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543</Words>
  <Characters>3099</Characters>
  <Application>Microsoft Office Word</Application>
  <DocSecurity>0</DocSecurity>
  <Lines>25</Lines>
  <Paragraphs>7</Paragraphs>
  <ScaleCrop>false</ScaleCrop>
  <Company/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3</cp:revision>
  <dcterms:created xsi:type="dcterms:W3CDTF">2023-09-20T11:45:00Z</dcterms:created>
  <dcterms:modified xsi:type="dcterms:W3CDTF">2023-09-20T14:57:00Z</dcterms:modified>
</cp:coreProperties>
</file>